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80" w:before="0"/>
        <w:jc w:val="right"/>
      </w:pPr>
      <w:r>
        <w:drawing>
          <wp:inline distT="0" distB="0" distL="0" distR="0">
            <wp:extent cx="1238250" cy="7905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1238250" cy="790575"/>
                    </a:xfrm>
                    <a:prstGeom prst="rect">
                      <a:avLst/>
                    </a:prstGeom>
                  </pic:spPr>
                </pic:pic>
              </a:graphicData>
            </a:graphic>
          </wp:inline>
        </w:drawing>
      </w:r>
    </w:p>
    <w:p>
      <w:pPr>
        <w:pBdr>
          <w:bottom w:val="single" w:color="1D9E75" w:sz="8" w:space="4"/>
        </w:pBdr>
        <w:spacing w:after="60" w:before="0"/>
      </w:pPr>
      <w:r>
        <w:rPr>
          <w:rFonts w:ascii="Courier New" w:cs="Courier New" w:eastAsia="Courier New" w:hAnsi="Courier New"/>
          <w:b/>
          <w:bCs/>
          <w:color w:val="1D9E75"/>
          <w:sz w:val="20"/>
          <w:szCs w:val="20"/>
        </w:rPr>
        <w:t xml:space="preserve">SHE’S IN THE ATTIC</w:t>
      </w:r>
    </w:p>
    <w:p>
      <w:pPr>
        <w:spacing w:after="80" w:before="240"/>
      </w:pPr>
    </w:p>
    <w:p>
      <w:pPr>
        <w:spacing w:after="80" w:before="0"/>
      </w:pPr>
      <w:r>
        <w:rPr>
          <w:rFonts w:ascii="Arial" w:cs="Arial" w:eastAsia="Arial" w:hAnsi="Arial"/>
          <w:b/>
          <w:bCs/>
          <w:color w:val="1C2B2A"/>
          <w:sz w:val="60"/>
          <w:szCs w:val="60"/>
        </w:rPr>
        <w:t xml:space="preserve">shesintheattic.com</w:t>
      </w:r>
    </w:p>
    <w:p>
      <w:pPr>
        <w:spacing w:after="80" w:before="0"/>
      </w:pPr>
      <w:r>
        <w:rPr>
          <w:rFonts w:ascii="Arial" w:cs="Arial" w:eastAsia="Arial" w:hAnsi="Arial"/>
          <w:b/>
          <w:bCs/>
          <w:color w:val="1C2B2A"/>
          <w:sz w:val="36"/>
          <w:szCs w:val="36"/>
        </w:rPr>
        <w:t xml:space="preserve">Full Site Audit</w:t>
      </w:r>
    </w:p>
    <w:p>
      <w:pPr>
        <w:spacing w:after="80" w:before="0"/>
      </w:pPr>
      <w:r>
        <w:rPr>
          <w:rFonts w:ascii="Arial" w:cs="Arial" w:eastAsia="Arial" w:hAnsi="Arial"/>
          <w:color w:val="444444"/>
          <w:sz w:val="28"/>
          <w:szCs w:val="28"/>
        </w:rPr>
        <w:t xml:space="preserve">Six Layer Report — June 2026</w:t>
      </w:r>
    </w:p>
    <w:p>
      <w:pPr>
        <w:spacing w:after="0" w:before="120"/>
      </w:pPr>
    </w:p>
    <w:p>
      <w:pPr>
        <w:pBdr>
          <w:top w:val="single" w:color="CCCCCC" w:sz="2" w:space="4"/>
        </w:pBdr>
        <w:spacing w:after="60" w:before="0"/>
      </w:pPr>
    </w:p>
    <w:p>
      <w:pPr>
        <w:spacing w:after="0" w:before="60"/>
      </w:pPr>
    </w:p>
    <w:p>
      <w:pPr>
        <w:spacing w:after="40" w:before="0"/>
      </w:pPr>
      <w:r>
        <w:rPr>
          <w:rFonts w:ascii="Arial" w:cs="Arial" w:eastAsia="Arial" w:hAnsi="Arial"/>
          <w:b/>
          <w:bCs/>
          <w:color w:val="1C2B2A"/>
          <w:sz w:val="19"/>
          <w:szCs w:val="19"/>
        </w:rPr>
        <w:t xml:space="preserve">Crawl date:  </w:t>
      </w:r>
      <w:r>
        <w:rPr>
          <w:rFonts w:ascii="Arial" w:cs="Arial" w:eastAsia="Arial" w:hAnsi="Arial"/>
          <w:color w:val="1C2B2A"/>
          <w:sz w:val="19"/>
          <w:szCs w:val="19"/>
        </w:rPr>
        <w:t xml:space="preserve">24 June 2026</w:t>
      </w:r>
    </w:p>
    <w:p>
      <w:pPr>
        <w:spacing w:after="40" w:before="0"/>
      </w:pPr>
      <w:r>
        <w:rPr>
          <w:rFonts w:ascii="Arial" w:cs="Arial" w:eastAsia="Arial" w:hAnsi="Arial"/>
          <w:b/>
          <w:bCs/>
          <w:color w:val="1C2B2A"/>
          <w:sz w:val="19"/>
          <w:szCs w:val="19"/>
        </w:rPr>
        <w:t xml:space="preserve">URLs crawled:  </w:t>
      </w:r>
      <w:r>
        <w:rPr>
          <w:rFonts w:ascii="Arial" w:cs="Arial" w:eastAsia="Arial" w:hAnsi="Arial"/>
          <w:color w:val="1C2B2A"/>
          <w:sz w:val="19"/>
          <w:szCs w:val="19"/>
        </w:rPr>
        <w:t xml:space="preserve">33</w:t>
      </w:r>
    </w:p>
    <w:p>
      <w:pPr>
        <w:spacing w:after="40" w:before="0"/>
      </w:pPr>
      <w:r>
        <w:rPr>
          <w:rFonts w:ascii="Arial" w:cs="Arial" w:eastAsia="Arial" w:hAnsi="Arial"/>
          <w:b/>
          <w:bCs/>
          <w:color w:val="1C2B2A"/>
          <w:sz w:val="19"/>
          <w:szCs w:val="19"/>
        </w:rPr>
        <w:t xml:space="preserve">Prepared by:  </w:t>
      </w:r>
      <w:r>
        <w:rPr>
          <w:rFonts w:ascii="Arial" w:cs="Arial" w:eastAsia="Arial" w:hAnsi="Arial"/>
          <w:color w:val="1C2B2A"/>
          <w:sz w:val="19"/>
          <w:szCs w:val="19"/>
        </w:rPr>
        <w:t xml:space="preserve">She’s in the Attic Ltd</w:t>
      </w:r>
    </w:p>
    <w:p>
      <w:pPr>
        <w:spacing w:after="40" w:before="0"/>
      </w:pPr>
      <w:r>
        <w:rPr>
          <w:rFonts w:ascii="Arial" w:cs="Arial" w:eastAsia="Arial" w:hAnsi="Arial"/>
          <w:b/>
          <w:bCs/>
          <w:color w:val="1C2B2A"/>
          <w:sz w:val="19"/>
          <w:szCs w:val="19"/>
        </w:rPr>
        <w:t xml:space="preserve">Company No:  </w:t>
      </w:r>
      <w:r>
        <w:rPr>
          <w:rFonts w:ascii="Arial" w:cs="Arial" w:eastAsia="Arial" w:hAnsi="Arial"/>
          <w:color w:val="1C2B2A"/>
          <w:sz w:val="19"/>
          <w:szCs w:val="19"/>
        </w:rPr>
        <w:t xml:space="preserve">16258691</w:t>
      </w:r>
    </w:p>
    <w:p>
      <w:pPr>
        <w:spacing w:after="40" w:before="0"/>
      </w:pPr>
      <w:r>
        <w:rPr>
          <w:rFonts w:ascii="Arial" w:cs="Arial" w:eastAsia="Arial" w:hAnsi="Arial"/>
          <w:b/>
          <w:bCs/>
          <w:color w:val="1C2B2A"/>
          <w:sz w:val="19"/>
          <w:szCs w:val="19"/>
        </w:rPr>
        <w:t xml:space="preserve">ICO No:  </w:t>
      </w:r>
      <w:r>
        <w:rPr>
          <w:rFonts w:ascii="Arial" w:cs="Arial" w:eastAsia="Arial" w:hAnsi="Arial"/>
          <w:color w:val="1C2B2A"/>
          <w:sz w:val="19"/>
          <w:szCs w:val="19"/>
        </w:rPr>
        <w:t xml:space="preserve">CSN4052311</w:t>
      </w:r>
    </w:p>
    <w:p>
      <w:pPr>
        <w:spacing w:after="40" w:before="0"/>
      </w:pPr>
      <w:r>
        <w:rPr>
          <w:rFonts w:ascii="Arial" w:cs="Arial" w:eastAsia="Arial" w:hAnsi="Arial"/>
          <w:b/>
          <w:bCs/>
          <w:color w:val="1C2B2A"/>
          <w:sz w:val="19"/>
          <w:szCs w:val="19"/>
        </w:rPr>
        <w:t xml:space="preserve">Classification:  </w:t>
      </w:r>
      <w:r>
        <w:rPr>
          <w:rFonts w:ascii="Arial" w:cs="Arial" w:eastAsia="Arial" w:hAnsi="Arial"/>
          <w:color w:val="1C2B2A"/>
          <w:sz w:val="19"/>
          <w:szCs w:val="19"/>
        </w:rPr>
        <w:t xml:space="preserve">Internal use</w:t>
      </w:r>
    </w:p>
    <w:p>
      <w:pPr>
        <w:spacing w:after="0" w:before="0"/>
      </w:pPr>
      <w:r>
        <w:br w:type="page"/>
      </w:r>
    </w:p>
    <w:p>
      <w:pPr>
        <w:pStyle w:val="Heading1"/>
        <w:spacing w:after="200" w:before="0"/>
      </w:pPr>
      <w:r>
        <w:rPr>
          <w:rFonts w:ascii="Arial" w:cs="Arial" w:eastAsia="Arial" w:hAnsi="Arial"/>
          <w:b/>
          <w:bCs/>
          <w:color w:val="1D9E75"/>
          <w:sz w:val="32"/>
          <w:szCs w:val="32"/>
        </w:rPr>
        <w:t xml:space="preserve">1.  </w:t>
      </w:r>
      <w:r>
        <w:rPr>
          <w:rFonts w:ascii="Arial" w:cs="Arial" w:eastAsia="Arial" w:hAnsi="Arial"/>
          <w:b/>
          <w:bCs/>
          <w:color w:val="1C2B2A"/>
          <w:sz w:val="32"/>
          <w:szCs w:val="32"/>
        </w:rPr>
        <w:t xml:space="preserve">Crawl Summary</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Archaeology layer — the technical foundation. This is the first thing we check. A site that cannot be crawled cannot be indexed. A site that cannot be indexed cannot be found. This section covers response codes, indexability, title and meta health, link totals, robots.txt configuration and image alt coverage. All data is measured from a direct crawl of the live site on 24 June 2026.</w:t>
      </w:r>
    </w:p>
    <w:p>
      <w:pPr>
        <w:spacing w:after="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Response codes &amp; indexability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3000"/>
        <w:gridCol w:w="1860"/>
      </w:tblGrid>
      <w:tr>
        <w:trPr>
          <w:tblHeader/>
        </w:trPr>
        <w:tc>
          <w:tcPr>
            <w:tcW w:type="dxa" w:w="4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Value</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Status</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Total URLs crawled</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33</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200 OK</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28</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3xx Redirects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4xx Errors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2</w:t>
            </w:r>
          </w:p>
        </w:tc>
        <w:tc>
          <w:tcPr>
            <w:tcW w:type="dxa" w:w="186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8"/>
                <w:szCs w:val="18"/>
              </w:rPr>
              <w:t xml:space="preserve">FAIL</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5xx Errors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Indexable pages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26</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Non-indexable pages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4 — see list below</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bl>
    <w:p>
      <w:pPr>
        <w:spacing w:after="80" w:before="120"/>
      </w:pPr>
    </w:p>
    <w:p>
      <w:pPr>
        <w:spacing w:after="100" w:before="100"/>
      </w:pPr>
      <w:r>
        <w:rPr>
          <w:rFonts w:ascii="Arial" w:cs="Arial" w:eastAsia="Arial" w:hAnsi="Arial"/>
          <w:b/>
          <w:bCs/>
          <w:color w:val="1C2B2A"/>
          <w:sz w:val="20"/>
          <w:szCs w:val="20"/>
        </w:rPr>
        <w:t xml:space="preserve">Non-indexable pages (review each to confirm intent):</w:t>
      </w:r>
    </w:p>
    <w:p>
      <w:pPr>
        <w:pStyle w:val="ListParagraph"/>
        <w:numPr>
          <w:ilvl w:val="0"/>
          <w:numId w:val="2"/>
        </w:numPr>
        <w:spacing w:after="80" w:before="80"/>
      </w:pPr>
      <w:r>
        <w:rPr>
          <w:rFonts w:ascii="Arial" w:cs="Arial" w:eastAsia="Arial" w:hAnsi="Arial"/>
          <w:color w:val="1C2B2A"/>
          <w:sz w:val="20"/>
          <w:szCs w:val="20"/>
        </w:rPr>
        <w:t xml:space="preserve">thank-you.html — noindex, nofollow. Correct — post-form confirmation page.</w:t>
      </w:r>
    </w:p>
    <w:p>
      <w:pPr>
        <w:pStyle w:val="ListParagraph"/>
        <w:numPr>
          <w:ilvl w:val="0"/>
          <w:numId w:val="2"/>
        </w:numPr>
        <w:spacing w:after="80" w:before="80"/>
      </w:pPr>
      <w:r>
        <w:rPr>
          <w:rFonts w:ascii="Arial" w:cs="Arial" w:eastAsia="Arial" w:hAnsi="Arial"/>
          <w:color w:val="1C2B2A"/>
          <w:sz w:val="20"/>
          <w:szCs w:val="20"/>
        </w:rPr>
        <w:t xml:space="preserve">cookie-policy.html — noindex. Correct — legal page, no search value.</w:t>
      </w:r>
    </w:p>
    <w:p>
      <w:pPr>
        <w:pStyle w:val="ListParagraph"/>
        <w:numPr>
          <w:ilvl w:val="0"/>
          <w:numId w:val="2"/>
        </w:numPr>
        <w:spacing w:after="80" w:before="80"/>
      </w:pPr>
      <w:r>
        <w:rPr>
          <w:rFonts w:ascii="Arial" w:cs="Arial" w:eastAsia="Arial" w:hAnsi="Arial"/>
          <w:color w:val="1C2B2A"/>
          <w:sz w:val="20"/>
          <w:szCs w:val="20"/>
        </w:rPr>
        <w:t xml:space="preserve">privacy-policy.html — noindex. Correct — legal page, no search value.</w:t>
      </w:r>
    </w:p>
    <w:p>
      <w:pPr>
        <w:pStyle w:val="ListParagraph"/>
        <w:numPr>
          <w:ilvl w:val="0"/>
          <w:numId w:val="2"/>
        </w:numPr>
        <w:spacing w:after="80" w:before="80"/>
      </w:pPr>
      <w:r>
        <w:rPr>
          <w:rFonts w:ascii="Arial" w:cs="Arial" w:eastAsia="Arial" w:hAnsi="Arial"/>
          <w:color w:val="1C2B2A"/>
          <w:sz w:val="20"/>
          <w:szCs w:val="20"/>
        </w:rPr>
        <w:t xml:space="preserve">/migrations.html — 404, no index signal. Needs building or links removing.</w:t>
      </w:r>
    </w:p>
    <w:p>
      <w:pPr>
        <w:spacing w:after="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robots.txt</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3000"/>
        <w:gridCol w:w="1860"/>
      </w:tblGrid>
      <w:tr>
        <w:trPr>
          <w:tblHeader/>
        </w:trPr>
        <w:tc>
          <w:tcPr>
            <w:tcW w:type="dxa" w:w="4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Signal</w:t>
            </w:r>
          </w:p>
        </w:tc>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Status</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Notes</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robots.txt present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Yes</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Sitemap declared in robots.txt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Not checked</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AI bot rules (GPTBot, ClaudeBot etc)</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Not specified</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Crawl-delay set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Not set</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bl>
    <w:p>
      <w:pPr>
        <w:spacing w:after="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On-page signals</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3000"/>
        <w:gridCol w:w="1860"/>
      </w:tblGrid>
      <w:tr>
        <w:trPr>
          <w:tblHeader/>
        </w:trPr>
        <w:tc>
          <w:tcPr>
            <w:tcW w:type="dxa" w:w="4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Value</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Status</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Missing title tags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Duplicate titles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4</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Titles over 60 characters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9</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Missing meta descriptions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Duplicate descriptions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4</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Missing H1</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Multiple H1s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bl>
    <w:p>
      <w:pPr>
        <w:spacing w:after="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Links &amp; images</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3000"/>
        <w:gridCol w:w="1860"/>
      </w:tblGrid>
      <w:tr>
        <w:trPr>
          <w:tblHeader/>
        </w:trPr>
        <w:tc>
          <w:tcPr>
            <w:tcW w:type="dxa" w:w="4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Value</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Status</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Total internal links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570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External links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12</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Nofollow links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Unique images on site</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14</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Images missing alt text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Images with empty alt=""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2</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Image file sizes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Not yet checked — run PageSpeed</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bl>
    <w:p>
      <w:pPr>
        <w:spacing w:after="80" w:before="120"/>
      </w:pPr>
    </w:p>
    <w:p>
      <w:pPr>
        <w:spacing w:after="100" w:before="100"/>
      </w:pPr>
      <w:r>
        <w:rPr>
          <w:rFonts w:ascii="Arial" w:cs="Arial" w:eastAsia="Arial" w:hAnsi="Arial"/>
          <w:color w:val="1C2B2A"/>
          <w:sz w:val="20"/>
          <w:szCs w:val="20"/>
        </w:rPr>
        <w:t xml:space="preserve">Note: image file sizes require PageSpeed Insights or Screaming Frog to measure accurately. Scheduled for next session when API quota resets.</w:t>
      </w:r>
    </w:p>
    <w:p>
      <w:pPr>
        <w:spacing w:after="0" w:before="0"/>
      </w:pPr>
      <w:r>
        <w:br w:type="page"/>
      </w:r>
    </w:p>
    <w:p>
      <w:pPr>
        <w:pStyle w:val="Heading1"/>
        <w:spacing w:after="200" w:before="0"/>
      </w:pPr>
      <w:r>
        <w:rPr>
          <w:rFonts w:ascii="Arial" w:cs="Arial" w:eastAsia="Arial" w:hAnsi="Arial"/>
          <w:b/>
          <w:bCs/>
          <w:color w:val="1D9E75"/>
          <w:sz w:val="32"/>
          <w:szCs w:val="32"/>
        </w:rPr>
        <w:t xml:space="preserve">2.  </w:t>
      </w:r>
      <w:r>
        <w:rPr>
          <w:rFonts w:ascii="Arial" w:cs="Arial" w:eastAsia="Arial" w:hAnsi="Arial"/>
          <w:b/>
          <w:bCs/>
          <w:color w:val="1C2B2A"/>
          <w:sz w:val="32"/>
          <w:szCs w:val="32"/>
        </w:rPr>
        <w:t xml:space="preserve">Internal Link Architecture</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Architecture layer. Internal links are how a site declares its own priorities to a search engine — and to an AI agent. A page with many inlinks is being told it matters. A page with one inlink is being whispered about. Most sites accumulate their link structure by accident rather than design. The gaps show exactly where authority is failing to flow to pages that deserve it. This section maps all 570 internal links from the 24 June 2026 crawl. The diagram shows the shape of the problem. The table shows the numbers.</w:t>
      </w:r>
    </w:p>
    <w:p>
      <w:pPr>
        <w:spacing w:after="0" w:before="160"/>
      </w:pPr>
    </w:p>
    <w:p>
      <w:pPr>
        <w:spacing w:after="60" w:before="160"/>
        <w:jc w:val="center"/>
      </w:pPr>
      <w:r>
        <w:drawing>
          <wp:inline distT="0" distB="0" distL="0" distR="0">
            <wp:extent cx="5143500" cy="30861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143500" cy="3086100"/>
                    </a:xfrm>
                    <a:prstGeom prst="rect">
                      <a:avLst/>
                    </a:prstGeom>
                  </pic:spPr>
                </pic:pic>
              </a:graphicData>
            </a:graphic>
          </wp:inline>
        </w:drawing>
      </w:r>
    </w:p>
    <w:p>
      <w:pPr>
        <w:spacing w:after="160" w:before="60"/>
        <w:jc w:val="center"/>
      </w:pPr>
      <w:r>
        <w:rPr>
          <w:rFonts w:ascii="Arial" w:cs="Arial" w:eastAsia="Arial" w:hAnsi="Arial"/>
          <w:i/>
          <w:iCs/>
          <w:color w:val="888888"/>
          <w:sz w:val="16"/>
          <w:szCs w:val="16"/>
        </w:rPr>
        <w:t xml:space="preserve">Internal link architecture — shesintheattic.com. 570 links. 24 June 2026. Numbers in brackets = inlinks received. Line weight = link strength. Red = broken link (404).</w:t>
      </w:r>
    </w:p>
    <w:p>
      <w:pPr>
        <w:spacing w:after="80" w:before="120"/>
      </w:pPr>
    </w:p>
    <w:p>
      <w:pPr>
        <w:pStyle w:val="Heading2"/>
        <w:pBdr>
          <w:bottom w:val="single" w:color="1D9E75" w:sz="3" w:space="4"/>
        </w:pBdr>
        <w:spacing w:after="100" w:before="280"/>
      </w:pPr>
      <w:r>
        <w:rPr>
          <w:rFonts w:ascii="Arial" w:cs="Arial" w:eastAsia="Arial" w:hAnsi="Arial"/>
          <w:b/>
          <w:bCs/>
          <w:color w:val="1C2B2A"/>
          <w:sz w:val="24"/>
          <w:szCs w:val="24"/>
        </w:rPr>
        <w:t xml:space="preserve">Full inlink data by page</w:t>
      </w:r>
    </w:p>
    <w:p>
      <w:pPr>
        <w:spacing w:after="80" w:before="80"/>
      </w:pPr>
      <w:r>
        <w:rPr>
          <w:rFonts w:ascii="Arial" w:cs="Arial" w:eastAsia="Arial" w:hAnsi="Arial"/>
          <w:color w:val="888888"/>
          <w:sz w:val="18"/>
          <w:szCs w:val="18"/>
        </w:rPr>
        <w:t xml:space="preserve">Every page in the crawl, sorted by inlinks received. Pages with fewer than 3 inlinks are effectively invisible to internal link equity regardless of content quality.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800"/>
        <w:gridCol w:w="1100"/>
        <w:gridCol w:w="1200"/>
        <w:gridCol w:w="3260"/>
      </w:tblGrid>
      <w:tr>
        <w:trPr>
          <w:tblHeader/>
        </w:trPr>
        <w:tc>
          <w:tcPr>
            <w:tcW w:type="dxa" w:w="3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Page</w:t>
            </w:r>
          </w:p>
        </w:tc>
        <w:tc>
          <w:tcPr>
            <w:tcW w:type="dxa" w:w="11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Inlinks</w:t>
            </w:r>
          </w:p>
        </w:tc>
        <w:tc>
          <w:tcPr>
            <w:tcW w:type="dxa" w:w="12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Indexable</w:t>
            </w:r>
          </w:p>
        </w:tc>
        <w:tc>
          <w:tcPr>
            <w:tcW w:type="dxa" w:w="32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Notes</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astrology.html</w:t>
            </w:r>
          </w:p>
        </w:tc>
        <w:tc>
          <w:tcPr>
            <w:tcW w:type="dxa" w:w="11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94</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Primary nav on every page — expected</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contact.html</w:t>
            </w:r>
          </w:p>
        </w:tc>
        <w:tc>
          <w:tcPr>
            <w:tcW w:type="dxa" w:w="11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80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Contact button in header on every page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philosophy.html</w:t>
            </w:r>
          </w:p>
        </w:tc>
        <w:tc>
          <w:tcPr>
            <w:tcW w:type="dxa" w:w="11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68</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Primary nav</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alchemy.html</w:t>
            </w:r>
          </w:p>
        </w:tc>
        <w:tc>
          <w:tcPr>
            <w:tcW w:type="dxa" w:w="11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65</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Primary nav</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index.html / homepage</w:t>
            </w:r>
          </w:p>
        </w:tc>
        <w:tc>
          <w:tcPr>
            <w:tcW w:type="dxa" w:w="11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55</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Homepage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science-and-art.html</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Section index</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archaeology.html</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35</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Section index</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literature.html</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32</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Section index</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privacy-policy.html</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29</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No</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Footer link on every page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cookie-policy.html</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25</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No</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Footer link on every page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work-pages/breeze-furnishings.html</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5</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Linked from alchemy.html only</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astrology/001.html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5</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Underlinked — only section index links here</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astrology/011.html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4</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Underlinked</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migrations.html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3</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No (404)</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Broken. 3 pages pointing to nothing.</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astrology/010.pdf</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3</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Error</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Old PDF path. Still referenced by 3 pages.</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astrology/009.html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3</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Underlinked</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science-and-art/the-basics-still-matter.html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2</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Main content piece. Critically underlinked.</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ga4-ai-traffic-tracking-guide.pdf</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2</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Error</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PDF path returning error. Check file location.</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science-and-art/001.html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2</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Underlinked</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science-and-art/002.html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2</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Underlinked</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astrology/003, 004, 005, 006, 007, 008, 008.1, 002</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1 each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Single inlink each — no internal authority accumulation</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the-craft.html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1</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No (404)</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Broken. Linked from philosophy.html.</w:t>
            </w:r>
          </w:p>
        </w:tc>
      </w:tr>
      <w:tr>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work-pages/sacred-essence.html</w:t>
            </w:r>
          </w:p>
        </w:tc>
        <w:tc>
          <w:tcPr>
            <w:tcW w:type="dxa" w:w="11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1</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Yes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Underlinked — linked from alchemy only</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What this means</w:t>
      </w:r>
    </w:p>
    <w:p>
      <w:pPr>
        <w:spacing w:after="100" w:before="100"/>
      </w:pPr>
      <w:r>
        <w:rPr>
          <w:rFonts w:ascii="Arial" w:cs="Arial" w:eastAsia="Arial" w:hAnsi="Arial"/>
          <w:color w:val="1C2B2A"/>
          <w:sz w:val="20"/>
          <w:szCs w:val="20"/>
        </w:rPr>
        <w:t xml:space="preserve">The blog posts are the commercial and editorial heart of the site. They demonstrate expertise, attract external links, and drive AI search citations. A post with a single inlink cannot accumulate internal authority regardless of content quality. The fix is deliberate: add contextual links from section index pages to individual posts, and cross-link between related posts. This is not a redesign — it is three or four thoughtfully placed links per page.</w:t>
      </w:r>
    </w:p>
    <w:p>
      <w:pPr>
        <w:spacing w:after="0" w:before="0"/>
      </w:pPr>
      <w:r>
        <w:br w:type="page"/>
      </w:r>
    </w:p>
    <w:p>
      <w:pPr>
        <w:pStyle w:val="Heading1"/>
        <w:spacing w:after="200" w:before="0"/>
      </w:pPr>
      <w:r>
        <w:rPr>
          <w:rFonts w:ascii="Arial" w:cs="Arial" w:eastAsia="Arial" w:hAnsi="Arial"/>
          <w:b/>
          <w:bCs/>
          <w:color w:val="1D9E75"/>
          <w:sz w:val="32"/>
          <w:szCs w:val="32"/>
        </w:rPr>
        <w:t xml:space="preserve">3.  </w:t>
      </w:r>
      <w:r>
        <w:rPr>
          <w:rFonts w:ascii="Arial" w:cs="Arial" w:eastAsia="Arial" w:hAnsi="Arial"/>
          <w:b/>
          <w:bCs/>
          <w:color w:val="1C2B2A"/>
          <w:sz w:val="32"/>
          <w:szCs w:val="32"/>
        </w:rPr>
        <w:t xml:space="preserve">Entity Mapping — S.V.G.C.S</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Literature layer. Search engines and AI agents do not read individual words — they read relationships between concepts. The entity map shows what topics the site covers, how deeply, how those topics connect, and where the gaps are. A gap in the entity map is a gap in the site's ability to appear for related queries even if the content exists. This analysis uses the S.V.G.C.S methodology (Semantic Vector Generation and Compliance System).</w:t>
      </w:r>
    </w:p>
    <w:p>
      <w:pPr>
        <w:spacing w:after="0" w:before="160"/>
      </w:pPr>
    </w:p>
    <w:p>
      <w:pPr>
        <w:pBdr>
          <w:top w:val="single" w:color="BA7517" w:sz="4" w:space="4"/>
          <w:bottom w:val="single" w:color="BA7517" w:sz="4" w:space="4"/>
          <w:left w:val="single" w:color="BA7517" w:sz="16" w:space="8"/>
          <w:right w:val="single" w:color="BA7517" w:sz="4" w:space="4"/>
        </w:pBdr>
        <w:shd w:fill="FFF3E0" w:val="clear"/>
        <w:spacing w:after="160" w:before="160"/>
        <w:ind w:left="240" w:right="240"/>
      </w:pPr>
      <w:r>
        <w:rPr>
          <w:rFonts w:ascii="Arial" w:cs="Arial" w:eastAsia="Arial" w:hAnsi="Arial"/>
          <w:color w:val="1C2B2A"/>
          <w:sz w:val="20"/>
          <w:szCs w:val="20"/>
        </w:rPr>
        <w:t xml:space="preserve">⚠  S.V.G.C.S extraction pending. Full entity map will be built by running NLP extraction against crawled page content via Claude API, then comparing semantic coverage against competitor sites to identify gaps at topic and keyword level. This will be added to the next version of this document and will form the basis of the Part 3 LinkedIn content. Estimated: next session.</w:t>
      </w:r>
    </w:p>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Initial coverage assessment — manual review</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000"/>
        <w:gridCol w:w="4360"/>
      </w:tblGrid>
      <w:tr>
        <w:trPr>
          <w:tblHeader/>
        </w:trPr>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Entity / Topic</w:t>
            </w:r>
          </w:p>
        </w:tc>
        <w:tc>
          <w:tcPr>
            <w:tcW w:type="dxa" w:w="2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Coverage</w:t>
            </w:r>
          </w:p>
        </w:tc>
        <w:tc>
          <w:tcPr>
            <w:tcW w:type="dxa" w:w="43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Notes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Technical SEO</w:t>
            </w:r>
          </w:p>
        </w:tc>
        <w:tc>
          <w:tcPr>
            <w:tcW w:type="dxa" w:w="20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Strong</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Multiple pages, case studies, six-layer methodology</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AI Search Visibility</w:t>
            </w:r>
          </w:p>
        </w:tc>
        <w:tc>
          <w:tcPr>
            <w:tcW w:type="dxa" w:w="20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Strong</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Blog posts, GA4 guide, Brave Search methodology</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GA4 &amp; Analytics</w:t>
            </w:r>
          </w:p>
        </w:tc>
        <w:tc>
          <w:tcPr>
            <w:tcW w:type="dxa" w:w="200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Strong</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Dedicated guide, science-and-art section</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Semantic Architecture</w:t>
            </w:r>
          </w:p>
        </w:tc>
        <w:tc>
          <w:tcPr>
            <w:tcW w:type="dxa" w:w="2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Arial" w:cs="Arial" w:eastAsia="Arial" w:hAnsi="Arial"/>
                <w:color w:val="1C2B2A"/>
                <w:sz w:val="17"/>
                <w:szCs w:val="17"/>
              </w:rPr>
              <w:t xml:space="preserve">Partial</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Referenced but not deeply covered yet</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Structured Data / Schema</w:t>
            </w:r>
          </w:p>
        </w:tc>
        <w:tc>
          <w:tcPr>
            <w:tcW w:type="dxa" w:w="20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Gap — zero pages</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No schema on any page. Machines cannot classify content.</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Migrations</w:t>
            </w:r>
          </w:p>
        </w:tc>
        <w:tc>
          <w:tcPr>
            <w:tcW w:type="dxa" w:w="20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Gap — page missing</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Referenced by 4 internal links. Page does not exist.</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Conversion Tracking</w:t>
            </w:r>
          </w:p>
        </w:tc>
        <w:tc>
          <w:tcPr>
            <w:tcW w:type="dxa" w:w="20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r>
              <w:rPr>
                <w:rFonts w:ascii="Arial" w:cs="Arial" w:eastAsia="Arial" w:hAnsi="Arial"/>
                <w:color w:val="1C2B2A"/>
                <w:sz w:val="17"/>
                <w:szCs w:val="17"/>
              </w:rPr>
              <w:t xml:space="preserve">Gap</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Contact form / PDF download events unverified in GA4.</w:t>
            </w:r>
          </w:p>
        </w:tc>
      </w:tr>
    </w:tbl>
    <w:p>
      <w:pPr>
        <w:spacing w:after="0" w:before="0"/>
      </w:pPr>
      <w:r>
        <w:br w:type="page"/>
      </w:r>
    </w:p>
    <w:p>
      <w:pPr>
        <w:pStyle w:val="Heading1"/>
        <w:spacing w:after="200" w:before="0"/>
      </w:pPr>
      <w:r>
        <w:rPr>
          <w:rFonts w:ascii="Arial" w:cs="Arial" w:eastAsia="Arial" w:hAnsi="Arial"/>
          <w:b/>
          <w:bCs/>
          <w:color w:val="1D9E75"/>
          <w:sz w:val="32"/>
          <w:szCs w:val="32"/>
        </w:rPr>
        <w:t xml:space="preserve">4.  </w:t>
      </w:r>
      <w:r>
        <w:rPr>
          <w:rFonts w:ascii="Arial" w:cs="Arial" w:eastAsia="Arial" w:hAnsi="Arial"/>
          <w:b/>
          <w:bCs/>
          <w:color w:val="1C2B2A"/>
          <w:sz w:val="32"/>
          <w:szCs w:val="32"/>
        </w:rPr>
        <w:t xml:space="preserve">Accessibility Tree Audit</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Readability layer. An AI agent reads a webpage the same way a screen reader does — through the accessibility tree, not the visual layout. If a page has no semantic landmarks (&lt;main&gt;, &lt;nav&gt;, &lt;header&gt;), no labelled buttons, no structured headings, the agent cannot navigate it. This is not only a WCAG compliance issue. It is a machine readability issue. The same template fix that makes the site accessible to users with visual impairments makes it readable to Claude, Perplexity, and every AI assistant.</w:t>
      </w:r>
    </w:p>
    <w:p>
      <w:pPr>
        <w:spacing w:after="0" w:before="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1800"/>
        <w:gridCol w:w="1700"/>
        <w:gridCol w:w="1860"/>
      </w:tblGrid>
      <w:tr>
        <w:trPr>
          <w:tblHeader/>
        </w:trPr>
        <w:tc>
          <w:tcPr>
            <w:tcW w:type="dxa" w:w="4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Template Type</w:t>
            </w:r>
          </w:p>
        </w:tc>
        <w:tc>
          <w:tcPr>
            <w:tcW w:type="dxa" w:w="1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Avg Score</w:t>
            </w:r>
          </w:p>
        </w:tc>
        <w:tc>
          <w:tcPr>
            <w:tcW w:type="dxa" w:w="17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Pages</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Grade</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Inner pages (astrology, work, science-and-art posts)</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99/100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16</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A</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Homepage</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88/100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Arial" w:cs="Arial" w:eastAsia="Arial" w:hAnsi="Arial"/>
                <w:color w:val="1C2B2A"/>
                <w:sz w:val="17"/>
                <w:szCs w:val="17"/>
              </w:rPr>
              <w:t xml:space="preserve">B</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Top-level pages (literature, archaeology, alchemy etc)</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85/100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10</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Arial" w:cs="Arial" w:eastAsia="Arial" w:hAnsi="Arial"/>
                <w:color w:val="1C2B2A"/>
                <w:sz w:val="17"/>
                <w:szCs w:val="17"/>
              </w:rPr>
              <w:t xml:space="preserve">B</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Contact page</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82/100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Arial" w:cs="Arial" w:eastAsia="Arial" w:hAnsi="Arial"/>
                <w:color w:val="1C2B2A"/>
                <w:sz w:val="17"/>
                <w:szCs w:val="17"/>
              </w:rPr>
              <w:t xml:space="preserve">B</w:t>
            </w:r>
          </w:p>
        </w:tc>
      </w:tr>
    </w:tbl>
    <w:p>
      <w:pPr>
        <w:spacing w:after="0" w:before="80"/>
      </w:pPr>
    </w:p>
    <w:p>
      <w:pPr>
        <w:spacing w:after="80" w:before="80"/>
      </w:pPr>
      <w:r>
        <w:rPr>
          <w:rFonts w:ascii="Arial" w:cs="Arial" w:eastAsia="Arial" w:hAnsi="Arial"/>
          <w:color w:val="888888"/>
          <w:sz w:val="18"/>
          <w:szCs w:val="18"/>
        </w:rPr>
        <w:t xml:space="preserve">Overall site score: 93/100 — Grade A</w:t>
      </w:r>
    </w:p>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Issues identified</w:t>
      </w:r>
    </w:p>
    <w:p>
      <w:pPr>
        <w:pStyle w:val="ListParagraph"/>
        <w:numPr>
          <w:ilvl w:val="0"/>
          <w:numId w:val="2"/>
        </w:numPr>
        <w:spacing w:after="80" w:before="80"/>
      </w:pPr>
      <w:r>
        <w:rPr>
          <w:rFonts w:ascii="Arial" w:cs="Arial" w:eastAsia="Arial" w:hAnsi="Arial"/>
          <w:color w:val="1C2B2A"/>
          <w:sz w:val="20"/>
          <w:szCs w:val="20"/>
        </w:rPr>
        <w:t xml:space="preserve">27× missing landmark — no &lt;main&gt;, &lt;nav&gt;, &lt;header&gt;. Template-level issue. One fix resolves all 27 across the site simultaneously.</w:t>
      </w:r>
    </w:p>
    <w:p>
      <w:pPr>
        <w:pStyle w:val="ListParagraph"/>
        <w:numPr>
          <w:ilvl w:val="0"/>
          <w:numId w:val="2"/>
        </w:numPr>
        <w:spacing w:after="80" w:before="80"/>
      </w:pPr>
      <w:r>
        <w:rPr>
          <w:rFonts w:ascii="Arial" w:cs="Arial" w:eastAsia="Arial" w:hAnsi="Arial"/>
          <w:color w:val="1C2B2A"/>
          <w:sz w:val="20"/>
          <w:szCs w:val="20"/>
        </w:rPr>
        <w:t xml:space="preserve">12× unlabelled interactive elements — buttons and links without aria-label attributes.</w:t>
      </w:r>
    </w:p>
    <w:p>
      <w:pPr>
        <w:pStyle w:val="ListParagraph"/>
        <w:numPr>
          <w:ilvl w:val="0"/>
          <w:numId w:val="2"/>
        </w:numPr>
        <w:spacing w:after="80" w:before="80"/>
      </w:pPr>
      <w:r>
        <w:rPr>
          <w:rFonts w:ascii="Arial" w:cs="Arial" w:eastAsia="Arial" w:hAnsi="Arial"/>
          <w:color w:val="1C2B2A"/>
          <w:sz w:val="20"/>
          <w:szCs w:val="20"/>
        </w:rPr>
        <w:t xml:space="preserve">2× unlabelled images — empty alt="". Confirm whether intentionally decorative.</w:t>
      </w:r>
    </w:p>
    <w:p>
      <w:pPr>
        <w:spacing w:after="80" w:before="120"/>
      </w:pPr>
    </w:p>
    <w:p>
      <w:pPr>
        <w:pStyle w:val="Heading2"/>
        <w:pBdr>
          <w:bottom w:val="single" w:color="1D9E75" w:sz="3" w:space="4"/>
        </w:pBdr>
        <w:spacing w:after="100" w:before="280"/>
      </w:pPr>
      <w:r>
        <w:rPr>
          <w:rFonts w:ascii="Arial" w:cs="Arial" w:eastAsia="Arial" w:hAnsi="Arial"/>
          <w:b/>
          <w:bCs/>
          <w:color w:val="1C2B2A"/>
          <w:sz w:val="24"/>
          <w:szCs w:val="24"/>
        </w:rPr>
        <w:t xml:space="preserve">Why the inner pages score 100</w:t>
      </w:r>
    </w:p>
    <w:p>
      <w:pPr>
        <w:spacing w:after="100" w:before="100"/>
      </w:pPr>
      <w:r>
        <w:rPr>
          <w:rFonts w:ascii="Arial" w:cs="Arial" w:eastAsia="Arial" w:hAnsi="Arial"/>
          <w:color w:val="1C2B2A"/>
          <w:sz w:val="20"/>
          <w:szCs w:val="20"/>
        </w:rPr>
        <w:t xml:space="preserve">The astrology posts, work pages and science-and-art articles all score 100. Single-column content pages with clear heading hierarchy and no complex interactive elements. The template issues only affect top-level navigation pages. Fix the shared template first — it cascades across the whole site.</w:t>
      </w:r>
    </w:p>
    <w:p>
      <w:pPr>
        <w:spacing w:after="0" w:before="0"/>
      </w:pPr>
      <w:r>
        <w:br w:type="page"/>
      </w:r>
    </w:p>
    <w:p>
      <w:pPr>
        <w:pStyle w:val="Heading1"/>
        <w:spacing w:after="200" w:before="0"/>
      </w:pPr>
      <w:r>
        <w:rPr>
          <w:rFonts w:ascii="Arial" w:cs="Arial" w:eastAsia="Arial" w:hAnsi="Arial"/>
          <w:b/>
          <w:bCs/>
          <w:color w:val="1D9E75"/>
          <w:sz w:val="32"/>
          <w:szCs w:val="32"/>
        </w:rPr>
        <w:t xml:space="preserve">5.  </w:t>
      </w:r>
      <w:r>
        <w:rPr>
          <w:rFonts w:ascii="Arial" w:cs="Arial" w:eastAsia="Arial" w:hAnsi="Arial"/>
          <w:b/>
          <w:bCs/>
          <w:color w:val="1C2B2A"/>
          <w:sz w:val="32"/>
          <w:szCs w:val="32"/>
        </w:rPr>
        <w:t xml:space="preserve">AI Readiness</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Lighthouse signals and structured data. An llms.txt file tells AI agents what the site is about and how to use it — the equivalent of robots.txt for language models. Structured data tells search engines and AI systems what type of content each page contains. Without these signals a site is readable but unclassified. Lighthouse performance scores were not available this session due to a headless Chrome configuration issue on Mac — not a site problem. Scheduled for next session via PageSpeed Insights API.</w:t>
      </w:r>
    </w:p>
    <w:p>
      <w:pPr>
        <w:spacing w:after="0" w:before="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3000"/>
        <w:gridCol w:w="1860"/>
      </w:tblGrid>
      <w:tr>
        <w:trPr>
          <w:tblHeader/>
        </w:trPr>
        <w:tc>
          <w:tcPr>
            <w:tcW w:type="dxa" w:w="4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Signal</w:t>
            </w:r>
          </w:p>
        </w:tc>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Result</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Status</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llms.txt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Missing</w:t>
            </w:r>
          </w:p>
        </w:tc>
        <w:tc>
          <w:tcPr>
            <w:tcW w:type="dxa" w:w="186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8"/>
                <w:szCs w:val="18"/>
              </w:rPr>
              <w:t xml:space="preserve">FAIL</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robots.txt AI bot rules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Not specified</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Structured data / schema</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 of 10 pages sampled</w:t>
            </w:r>
          </w:p>
        </w:tc>
        <w:tc>
          <w:tcPr>
            <w:tcW w:type="dxa" w:w="186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8"/>
                <w:szCs w:val="18"/>
              </w:rPr>
              <w:t xml:space="preserve">FAIL</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Lighthouse performance scores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Pending — PageSpeed API quota reset</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Lighthouse accessibility scores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Pending</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Lighthouse SEO scores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Pending</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Priority actions</w:t>
      </w:r>
    </w:p>
    <w:p>
      <w:pPr>
        <w:pStyle w:val="ListParagraph"/>
        <w:numPr>
          <w:ilvl w:val="0"/>
          <w:numId w:val="2"/>
        </w:numPr>
        <w:spacing w:after="80" w:before="80"/>
      </w:pPr>
      <w:r>
        <w:rPr>
          <w:rFonts w:ascii="Arial" w:cs="Arial" w:eastAsia="Arial" w:hAnsi="Arial"/>
          <w:color w:val="1C2B2A"/>
          <w:sz w:val="20"/>
          <w:szCs w:val="20"/>
        </w:rPr>
        <w:t xml:space="preserve">Create /llms.txt — follow spec at llmstxt.org. Highest single impact for AI discoverability.</w:t>
      </w:r>
    </w:p>
    <w:p>
      <w:pPr>
        <w:pStyle w:val="ListParagraph"/>
        <w:numPr>
          <w:ilvl w:val="0"/>
          <w:numId w:val="2"/>
        </w:numPr>
        <w:spacing w:after="80" w:before="80"/>
      </w:pPr>
      <w:r>
        <w:rPr>
          <w:rFonts w:ascii="Arial" w:cs="Arial" w:eastAsia="Arial" w:hAnsi="Arial"/>
          <w:color w:val="1C2B2A"/>
          <w:sz w:val="20"/>
          <w:szCs w:val="20"/>
        </w:rPr>
        <w:t xml:space="preserve">Add structured data — Article schema on all blog posts, Organization on homepage.</w:t>
      </w:r>
    </w:p>
    <w:p>
      <w:pPr>
        <w:pStyle w:val="ListParagraph"/>
        <w:numPr>
          <w:ilvl w:val="0"/>
          <w:numId w:val="2"/>
        </w:numPr>
        <w:spacing w:after="80" w:before="80"/>
      </w:pPr>
      <w:r>
        <w:rPr>
          <w:rFonts w:ascii="Arial" w:cs="Arial" w:eastAsia="Arial" w:hAnsi="Arial"/>
          <w:color w:val="1C2B2A"/>
          <w:sz w:val="20"/>
          <w:szCs w:val="20"/>
        </w:rPr>
        <w:t xml:space="preserve">Update robots.txt — add explicit rules for GPTBot, ClaudeBot, PerplexityBot, Google-Extended.</w:t>
      </w:r>
    </w:p>
    <w:p>
      <w:pPr>
        <w:pStyle w:val="ListParagraph"/>
        <w:numPr>
          <w:ilvl w:val="0"/>
          <w:numId w:val="2"/>
        </w:numPr>
        <w:spacing w:after="80" w:before="80"/>
      </w:pPr>
      <w:r>
        <w:rPr>
          <w:rFonts w:ascii="Arial" w:cs="Arial" w:eastAsia="Arial" w:hAnsi="Arial"/>
          <w:color w:val="1C2B2A"/>
          <w:sz w:val="20"/>
          <w:szCs w:val="20"/>
        </w:rPr>
        <w:t xml:space="preserve">Run PageSpeed Insights API — performance, accessibility and SEO scores across 4 key pages.</w:t>
      </w:r>
    </w:p>
    <w:p>
      <w:pPr>
        <w:spacing w:after="0" w:before="0"/>
      </w:pPr>
      <w:r>
        <w:br w:type="page"/>
      </w:r>
    </w:p>
    <w:p>
      <w:pPr>
        <w:pStyle w:val="Heading1"/>
        <w:spacing w:after="200" w:before="0"/>
      </w:pPr>
      <w:r>
        <w:rPr>
          <w:rFonts w:ascii="Arial" w:cs="Arial" w:eastAsia="Arial" w:hAnsi="Arial"/>
          <w:b/>
          <w:bCs/>
          <w:color w:val="1D9E75"/>
          <w:sz w:val="32"/>
          <w:szCs w:val="32"/>
        </w:rPr>
        <w:t xml:space="preserve">6.  </w:t>
      </w:r>
      <w:r>
        <w:rPr>
          <w:rFonts w:ascii="Arial" w:cs="Arial" w:eastAsia="Arial" w:hAnsi="Arial"/>
          <w:b/>
          <w:bCs/>
          <w:color w:val="1C2B2A"/>
          <w:sz w:val="32"/>
          <w:szCs w:val="32"/>
        </w:rPr>
        <w:t xml:space="preserve">Brave Search Visibility</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Visibility layer, part one. Brave Search maintains its own independent index — not a reskin of Bing or Google. This matters because Brave powers the web results in Claude. Studies show 86.7% overlap between Claude's cited sources and Brave's top results. If a site does not appear in Brave it does not appear in Claude's answers. Visibility is tracked across 12 target queries in three groups: brand, services and content.</w:t>
      </w:r>
    </w:p>
    <w:p>
      <w:pPr>
        <w:spacing w:after="0" w:before="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800"/>
        <w:gridCol w:w="1800"/>
        <w:gridCol w:w="3260"/>
      </w:tblGrid>
      <w:tr>
        <w:trPr>
          <w:tblHeader/>
        </w:trPr>
        <w:tc>
          <w:tcPr>
            <w:tcW w:type="dxa" w:w="2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Query group</w:t>
            </w:r>
          </w:p>
        </w:tc>
        <w:tc>
          <w:tcPr>
            <w:tcW w:type="dxa" w:w="1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Queries</w:t>
            </w:r>
          </w:p>
        </w:tc>
        <w:tc>
          <w:tcPr>
            <w:tcW w:type="dxa" w:w="1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Found</w:t>
            </w:r>
          </w:p>
        </w:tc>
        <w:tc>
          <w:tcPr>
            <w:tcW w:type="dxa" w:w="32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Notes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Brand</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3</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0 / 3</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Site not yet in Brave index</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Services</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0 / 4</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Competitive terms, new site expected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Content</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5</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0 / 5</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Blog post published days before crawl</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Context</w:t>
      </w:r>
    </w:p>
    <w:p>
      <w:pPr>
        <w:spacing w:after="100" w:before="100"/>
      </w:pPr>
      <w:r>
        <w:rPr>
          <w:rFonts w:ascii="Arial" w:cs="Arial" w:eastAsia="Arial" w:hAnsi="Arial"/>
          <w:color w:val="1C2B2A"/>
          <w:sz w:val="20"/>
          <w:szCs w:val="20"/>
        </w:rPr>
        <w:t xml:space="preserve">Zero visibility is the correct and expected baseline for a domain launched weeks ago. Brave crawls on its own schedule. The key opportunity is in proprietary terms — “svgcs seo” and “six layer seo audit” are used by no other site. When Brave indexes the domain these queries will return shesintheattic.com exclusively. Re-run in four to six weeks.</w:t>
      </w:r>
    </w:p>
    <w:p>
      <w:pPr>
        <w:spacing w:after="0" w:before="0"/>
      </w:pPr>
      <w:r>
        <w:br w:type="page"/>
      </w:r>
    </w:p>
    <w:p>
      <w:pPr>
        <w:pStyle w:val="Heading1"/>
        <w:spacing w:after="200" w:before="0"/>
      </w:pPr>
      <w:r>
        <w:rPr>
          <w:rFonts w:ascii="Arial" w:cs="Arial" w:eastAsia="Arial" w:hAnsi="Arial"/>
          <w:b/>
          <w:bCs/>
          <w:color w:val="1D9E75"/>
          <w:sz w:val="32"/>
          <w:szCs w:val="32"/>
        </w:rPr>
        <w:t xml:space="preserve">7.  </w:t>
      </w:r>
      <w:r>
        <w:rPr>
          <w:rFonts w:ascii="Arial" w:cs="Arial" w:eastAsia="Arial" w:hAnsi="Arial"/>
          <w:b/>
          <w:bCs/>
          <w:color w:val="1C2B2A"/>
          <w:sz w:val="32"/>
          <w:szCs w:val="32"/>
        </w:rPr>
        <w:t xml:space="preserve">Google Search Console</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Visibility layer, part two. Google Search Console is the definitive record of how Google sees the site — which queries trigger impressions, which pages rank, average position, and click-through rate. For a new site this data accumulates over weeks and months. The GSC connection is live and authenticated via OAuth. The baseline is established and ready for the data to arrive.</w:t>
      </w:r>
    </w:p>
    <w:p>
      <w:pPr>
        <w:spacing w:after="0" w:before="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00"/>
        <w:gridCol w:w="3000"/>
        <w:gridCol w:w="1860"/>
      </w:tblGrid>
      <w:tr>
        <w:trPr>
          <w:tblHeader/>
        </w:trPr>
        <w:tc>
          <w:tcPr>
            <w:tcW w:type="dxa" w:w="45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30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Value</w:t>
            </w:r>
          </w:p>
        </w:tc>
        <w:tc>
          <w:tcPr>
            <w:tcW w:type="dxa" w:w="18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Status</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Property verified</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https://www.shesintheattic.com/</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OAuth authentication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Live and working</w:t>
            </w:r>
          </w:p>
        </w:tc>
        <w:tc>
          <w:tcPr>
            <w:tcW w:type="dxa" w:w="18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pPr>
              <w:jc w:val="center"/>
            </w:pPr>
            <w:r>
              <w:rPr>
                <w:rFonts w:ascii="Arial" w:cs="Arial" w:eastAsia="Arial" w:hAnsi="Arial"/>
                <w:b/>
                <w:bCs/>
                <w:color w:val="1D9E75"/>
                <w:sz w:val="18"/>
                <w:szCs w:val="18"/>
              </w:rPr>
              <w:t xml:space="preserve">OK</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Total clicks (90 days)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Total impressions (90 days)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0</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r>
        <w:tc>
          <w:tcPr>
            <w:tcW w:type="dxa" w:w="4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Average position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8"/>
                <w:szCs w:val="18"/>
              </w:rPr>
              <w:t xml:space="preserve">n/a — insufficient data</w:t>
            </w:r>
          </w:p>
        </w:tc>
        <w:tc>
          <w:tcPr>
            <w:tcW w:type="dxa" w:w="186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8"/>
                <w:szCs w:val="18"/>
              </w:rPr>
              <w:t xml:space="preserve">WARN</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What to watch</w:t>
      </w:r>
    </w:p>
    <w:p>
      <w:pPr>
        <w:pStyle w:val="ListParagraph"/>
        <w:numPr>
          <w:ilvl w:val="0"/>
          <w:numId w:val="2"/>
        </w:numPr>
        <w:spacing w:after="80" w:before="80"/>
      </w:pPr>
      <w:r>
        <w:rPr>
          <w:rFonts w:ascii="Arial" w:cs="Arial" w:eastAsia="Arial" w:hAnsi="Arial"/>
          <w:color w:val="1C2B2A"/>
          <w:sz w:val="20"/>
          <w:szCs w:val="20"/>
        </w:rPr>
        <w:t xml:space="preserve">First impressions will appear once Google indexes the blog post. Expect within 2–4 weeks.</w:t>
      </w:r>
    </w:p>
    <w:p>
      <w:pPr>
        <w:pStyle w:val="ListParagraph"/>
        <w:numPr>
          <w:ilvl w:val="0"/>
          <w:numId w:val="2"/>
        </w:numPr>
        <w:spacing w:after="80" w:before="80"/>
      </w:pPr>
      <w:r>
        <w:rPr>
          <w:rFonts w:ascii="Arial" w:cs="Arial" w:eastAsia="Arial" w:hAnsi="Arial"/>
          <w:color w:val="1C2B2A"/>
          <w:sz w:val="20"/>
          <w:szCs w:val="20"/>
        </w:rPr>
        <w:t xml:space="preserve">First queries showing impressions will confirm which topics Google associates with the site.</w:t>
      </w:r>
    </w:p>
    <w:p>
      <w:pPr>
        <w:pStyle w:val="ListParagraph"/>
        <w:numPr>
          <w:ilvl w:val="0"/>
          <w:numId w:val="2"/>
        </w:numPr>
        <w:spacing w:after="80" w:before="80"/>
      </w:pPr>
      <w:r>
        <w:rPr>
          <w:rFonts w:ascii="Arial" w:cs="Arial" w:eastAsia="Arial" w:hAnsi="Arial"/>
          <w:color w:val="1C2B2A"/>
          <w:sz w:val="20"/>
          <w:szCs w:val="20"/>
        </w:rPr>
        <w:t xml:space="preserve">Position data on the-basics-still-matter.html and the GA4 guide will be the first meaningful signals.</w:t>
      </w:r>
    </w:p>
    <w:p>
      <w:pPr>
        <w:pStyle w:val="ListParagraph"/>
        <w:numPr>
          <w:ilvl w:val="0"/>
          <w:numId w:val="2"/>
        </w:numPr>
        <w:spacing w:after="80" w:before="80"/>
      </w:pPr>
      <w:r>
        <w:rPr>
          <w:rFonts w:ascii="Arial" w:cs="Arial" w:eastAsia="Arial" w:hAnsi="Arial"/>
          <w:color w:val="1C2B2A"/>
          <w:sz w:val="20"/>
          <w:szCs w:val="20"/>
        </w:rPr>
        <w:t xml:space="preserve">Re-run: node gsc/gsc-puller.js --site=shesintheattic --days=90</w:t>
      </w:r>
    </w:p>
    <w:p>
      <w:pPr>
        <w:spacing w:after="0" w:before="0"/>
      </w:pPr>
      <w:r>
        <w:br w:type="page"/>
      </w:r>
    </w:p>
    <w:p>
      <w:pPr>
        <w:pStyle w:val="Heading1"/>
        <w:spacing w:after="200" w:before="0"/>
      </w:pPr>
      <w:r>
        <w:rPr>
          <w:rFonts w:ascii="Arial" w:cs="Arial" w:eastAsia="Arial" w:hAnsi="Arial"/>
          <w:b/>
          <w:bCs/>
          <w:color w:val="1D9E75"/>
          <w:sz w:val="32"/>
          <w:szCs w:val="32"/>
        </w:rPr>
        <w:t xml:space="preserve">8.  </w:t>
      </w:r>
      <w:r>
        <w:rPr>
          <w:rFonts w:ascii="Arial" w:cs="Arial" w:eastAsia="Arial" w:hAnsi="Arial"/>
          <w:b/>
          <w:bCs/>
          <w:color w:val="1C2B2A"/>
          <w:sz w:val="32"/>
          <w:szCs w:val="32"/>
        </w:rPr>
        <w:t xml:space="preserve">GA4 Traffic Analysis</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The Science &amp; Art layer — the commercial intelligence layer of the audit. GA4 tells us not just who is visiting but how they arrived, which pages they engage with, how long they stay, and whether they take any meaningful action. For a consultancy site the key metrics are engagement rate (are visitors reading or bouncing?), channel mix (how dependent on a single source?), and top pages (what are people actually interested in?). Data covers 90 days from property 532413038 (G-VFZHM6PX5Q).</w:t>
      </w:r>
    </w:p>
    <w:p>
      <w:pPr>
        <w:spacing w:after="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Overview</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2400"/>
        <w:gridCol w:w="2160"/>
      </w:tblGrid>
      <w:tr>
        <w:trPr>
          <w:tblHeader/>
        </w:trPr>
        <w:tc>
          <w:tcPr>
            <w:tcW w:type="dxa" w:w="2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Total Sessions</w:t>
            </w:r>
          </w:p>
        </w:tc>
        <w:tc>
          <w:tcPr>
            <w:tcW w:type="dxa" w:w="2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This Week</w:t>
            </w:r>
          </w:p>
        </w:tc>
        <w:tc>
          <w:tcPr>
            <w:tcW w:type="dxa" w:w="2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Prev Week</w:t>
            </w:r>
          </w:p>
        </w:tc>
        <w:tc>
          <w:tcPr>
            <w:tcW w:type="dxa" w:w="21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WoW Change</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284</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12</w:t>
            </w:r>
          </w:p>
        </w:tc>
        <w:tc>
          <w:tcPr>
            <w:tcW w:type="dxa" w:w="2160"/>
            <w:tcBorders>
              <w:top w:val="single" w:color="CCCCCC" w:sz="1"/>
              <w:left w:val="single" w:color="CCCCCC" w:sz="1"/>
              <w:bottom w:val="single" w:color="CCCCCC" w:sz="1"/>
              <w:right w:val="single" w:color="CCCCCC" w:sz="1"/>
            </w:tcBorders>
            <w:shd w:fill="E8F5F0" w:val="clear"/>
            <w:tcMar>
              <w:top w:type="dxa" w:w="80"/>
              <w:left w:type="dxa" w:w="120"/>
              <w:bottom w:type="dxa" w:w="80"/>
              <w:right w:type="dxa" w:w="120"/>
            </w:tcMar>
          </w:tcPr>
          <w:p>
            <w:r>
              <w:rPr>
                <w:rFonts w:ascii="Arial" w:cs="Arial" w:eastAsia="Arial" w:hAnsi="Arial"/>
                <w:color w:val="1C2B2A"/>
                <w:sz w:val="17"/>
                <w:szCs w:val="17"/>
              </w:rPr>
              <w:t xml:space="preserve">+141.7%</w:t>
            </w:r>
          </w:p>
        </w:tc>
      </w:tr>
    </w:tbl>
    <w:p>
      <w:pPr>
        <w:spacing w:after="0" w:before="80"/>
      </w:pPr>
    </w:p>
    <w:p>
      <w:pPr>
        <w:spacing w:after="80" w:before="80"/>
      </w:pPr>
      <w:r>
        <w:rPr>
          <w:rFonts w:ascii="Arial" w:cs="Arial" w:eastAsia="Arial" w:hAnsi="Arial"/>
          <w:color w:val="888888"/>
          <w:sz w:val="18"/>
          <w:szCs w:val="18"/>
        </w:rPr>
        <w:t xml:space="preserve">Week-on-week increase of 141.7% is directly attributable to the Part 2 LinkedIn post published 24 June 2026.</w:t>
      </w:r>
    </w:p>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Sessions by channel</w:t>
      </w:r>
    </w:p>
    <w:p>
      <w:pPr>
        <w:spacing w:after="80" w:before="80"/>
      </w:pPr>
      <w:r>
        <w:rPr>
          <w:rFonts w:ascii="Arial" w:cs="Arial" w:eastAsia="Arial" w:hAnsi="Arial"/>
          <w:color w:val="888888"/>
          <w:sz w:val="18"/>
          <w:szCs w:val="18"/>
        </w:rPr>
        <w:t xml:space="preserve">Where visitors are coming from. For a new site with no paid activity, Direct and Organic Social dominating is expected and healthy. Organic Search will grow as indexing develops.</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400"/>
        <w:gridCol w:w="1400"/>
        <w:gridCol w:w="4160"/>
      </w:tblGrid>
      <w:tr>
        <w:trPr>
          <w:tblHeader/>
        </w:trPr>
        <w:tc>
          <w:tcPr>
            <w:tcW w:type="dxa" w:w="2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Channel</w:t>
            </w:r>
          </w:p>
        </w:tc>
        <w:tc>
          <w:tcPr>
            <w:tcW w:type="dxa" w:w="1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Sessions</w:t>
            </w:r>
          </w:p>
        </w:tc>
        <w:tc>
          <w:tcPr>
            <w:tcW w:type="dxa" w:w="1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 Total</w:t>
            </w:r>
          </w:p>
        </w:tc>
        <w:tc>
          <w:tcPr>
            <w:tcW w:type="dxa" w:w="41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What this means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Direct</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185</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65%</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LinkedIn audience going straight to the URL — brand awareness working</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Organic Social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60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21%</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LinkedIn post clicks from the two carousels and blog link post</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Referral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29</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10%</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External sites linking in — worth investigating the specific sources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Organic Search</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5</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Expected for a new site. Will grow with indexing.</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Unassigned</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5</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2%</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Sessions GA4 could not attribute — check tag fires on all pages</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Top pages by sessions</w:t>
      </w:r>
    </w:p>
    <w:p>
      <w:pPr>
        <w:spacing w:after="80" w:before="80"/>
      </w:pPr>
      <w:r>
        <w:rPr>
          <w:rFonts w:ascii="Arial" w:cs="Arial" w:eastAsia="Arial" w:hAnsi="Arial"/>
          <w:color w:val="888888"/>
          <w:sz w:val="18"/>
          <w:szCs w:val="18"/>
        </w:rPr>
        <w:t xml:space="preserve">Which pages visitors land on and engage with. The high session count on /astrology/004.html warrants investigation — it may have been shared externally.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1400"/>
        <w:gridCol w:w="4360"/>
      </w:tblGrid>
      <w:tr>
        <w:trPr>
          <w:tblHeader/>
        </w:trPr>
        <w:tc>
          <w:tcPr>
            <w:tcW w:type="dxa" w:w="36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Page</w:t>
            </w:r>
          </w:p>
        </w:tc>
        <w:tc>
          <w:tcPr>
            <w:tcW w:type="dxa" w:w="14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Sessions</w:t>
            </w:r>
          </w:p>
        </w:tc>
        <w:tc>
          <w:tcPr>
            <w:tcW w:type="dxa" w:w="43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Notes</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 (homepage)</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134</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Entry point for most Direct traffic</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/astrology/004.html — Work Is A Four Letter Word</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54</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Investigate traffic source — possibly shared externally</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/astrology.html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47</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Section index — expected high traffic</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/index.html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45</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Appearing separately from / — investigate canonical</w:t>
            </w:r>
          </w:p>
        </w:tc>
      </w:tr>
      <w:tr>
        <w:tc>
          <w:tcPr>
            <w:tcW w:type="dxa" w:w="3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/philosophy.html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40</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Credentials page — people checking who this is</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Key metrics explained</w:t>
      </w:r>
    </w:p>
    <w:p>
      <w:pPr>
        <w:spacing w:after="80" w:before="80"/>
      </w:pPr>
      <w:r>
        <w:rPr>
          <w:rFonts w:ascii="Arial" w:cs="Arial" w:eastAsia="Arial" w:hAnsi="Arial"/>
          <w:color w:val="888888"/>
          <w:sz w:val="18"/>
          <w:szCs w:val="18"/>
        </w:rPr>
        <w:t xml:space="preserve">For reference and for sharing with non-technical stakeholders.</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71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What it means for this site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Sessions</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 single continuous visit. One person can generate multiple sessions across different days.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Engaged sessions</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Sessions where the visitor spent 10+ seconds, viewed 2+ pages, or triggered a key event. The most honest measure of genuine interest.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Engagement rate</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Engaged sessions ÷ total sessions. A consultancy site should aim for 60%+. Not yet measurable at this traffic volume.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Direct traffic</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Visitors who typed the URL, used a bookmark, or came from a link that did not pass referrer data (e.g. some apps, messaging).</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Organic Social</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Clicks from social platforms without paid promotion. LinkedIn in this case.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Unassigned</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Sessions GA4 could not attribute to any channel. Usually a tag configuration or consent issue.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WoW (week on week)</w:t>
            </w:r>
          </w:p>
        </w:tc>
        <w:tc>
          <w:tcPr>
            <w:tcW w:type="dxa" w:w="71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This week vs the previous week. Used to track momentum rather than totals at early-stage sites.</w:t>
            </w:r>
          </w:p>
        </w:tc>
      </w:tr>
    </w:tbl>
    <w:p>
      <w:pPr>
        <w:spacing w:after="0" w:before="0"/>
      </w:pPr>
      <w:r>
        <w:br w:type="page"/>
      </w:r>
    </w:p>
    <w:p>
      <w:pPr>
        <w:pStyle w:val="Heading1"/>
        <w:spacing w:after="200" w:before="0"/>
      </w:pPr>
      <w:r>
        <w:rPr>
          <w:rFonts w:ascii="Arial" w:cs="Arial" w:eastAsia="Arial" w:hAnsi="Arial"/>
          <w:b/>
          <w:bCs/>
          <w:color w:val="1D9E75"/>
          <w:sz w:val="32"/>
          <w:szCs w:val="32"/>
        </w:rPr>
        <w:t xml:space="preserve">9.  </w:t>
      </w:r>
      <w:r>
        <w:rPr>
          <w:rFonts w:ascii="Arial" w:cs="Arial" w:eastAsia="Arial" w:hAnsi="Arial"/>
          <w:b/>
          <w:bCs/>
          <w:color w:val="1C2B2A"/>
          <w:sz w:val="32"/>
          <w:szCs w:val="32"/>
        </w:rPr>
        <w:t xml:space="preserve">Recommendations</w:t>
      </w:r>
    </w:p>
    <w:p>
      <w:pPr>
        <w:pBdr>
          <w:left w:val="single" w:color="1D9E75" w:sz="16" w:space="8"/>
        </w:pBdr>
        <w:shd w:fill="E8F5F0" w:val="clear"/>
        <w:spacing w:after="240" w:before="120"/>
        <w:ind w:left="240" w:right="240"/>
      </w:pPr>
      <w:r>
        <w:rPr>
          <w:rFonts w:ascii="Arial" w:cs="Arial" w:eastAsia="Arial" w:hAnsi="Arial"/>
          <w:color w:val="1C2B2A"/>
          <w:sz w:val="20"/>
          <w:szCs w:val="20"/>
        </w:rPr>
        <w:t xml:space="preserve">Everything identified across all six layers, consolidated and prioritised. HIGH items directly affect search visibility, machine readability or have broken user journeys and should be addressed first. MEDIUM items affect performance and discoverability. LOW items are important but not time-critical. Work through in order. Re-crawl after completing HIGH items to confirm resolution.</w:t>
      </w:r>
    </w:p>
    <w:p>
      <w:pPr>
        <w:spacing w:after="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HIGH priority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2700"/>
        <w:gridCol w:w="2600"/>
        <w:gridCol w:w="3260"/>
      </w:tblGrid>
      <w:tr>
        <w:trPr>
          <w:tblHeader/>
        </w:trPr>
        <w:tc>
          <w:tcPr>
            <w:tcW w:type="dxa" w:w="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
            </w:r>
          </w:p>
        </w:tc>
        <w:tc>
          <w:tcPr>
            <w:tcW w:type="dxa" w:w="27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Issue</w:t>
            </w:r>
          </w:p>
        </w:tc>
        <w:tc>
          <w:tcPr>
            <w:tcW w:type="dxa" w:w="26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File(s)</w:t>
            </w:r>
          </w:p>
        </w:tc>
        <w:tc>
          <w:tcPr>
            <w:tcW w:type="dxa" w:w="32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Action</w:t>
            </w:r>
          </w:p>
        </w:tc>
      </w:tr>
      <w:tr>
        <w:tc>
          <w:tcPr>
            <w:tcW w:type="dxa" w:w="8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5"/>
                <w:szCs w:val="15"/>
              </w:rPr>
              <w:t xml:space="preserve">HIGH</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404 — /the-craft.html</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philosophy.html</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Change [ See the services ] link to /alchemy.html</w:t>
            </w:r>
          </w:p>
        </w:tc>
      </w:tr>
      <w:tr>
        <w:tc>
          <w:tcPr>
            <w:tcW w:type="dxa" w:w="8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5"/>
                <w:szCs w:val="15"/>
              </w:rPr>
              <w:t xml:space="preserve">HIGH</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404 — /migrations.html</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archaeology.html, alchemy.html, astrology/002.html</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Build migrations page or remove links</w:t>
            </w:r>
          </w:p>
        </w:tc>
      </w:tr>
      <w:tr>
        <w:tc>
          <w:tcPr>
            <w:tcW w:type="dxa" w:w="8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5"/>
                <w:szCs w:val="15"/>
              </w:rPr>
              <w:t xml:space="preserve">HIGH</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PDF 404 — /astrology/010.pdf</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Multiple pages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Update to /science-and-art/ga4-ai-traffic-tracking-guide.pdf</w:t>
            </w:r>
          </w:p>
        </w:tc>
      </w:tr>
      <w:tr>
        <w:tc>
          <w:tcPr>
            <w:tcW w:type="dxa" w:w="8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5"/>
                <w:szCs w:val="15"/>
              </w:rPr>
              <w:t xml:space="preserve">HIGH</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llms.txt missing</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Root domain</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Create /llms.txt — follow spec at llmstxt.org</w:t>
            </w:r>
          </w:p>
        </w:tc>
      </w:tr>
      <w:tr>
        <w:tc>
          <w:tcPr>
            <w:tcW w:type="dxa" w:w="8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5"/>
                <w:szCs w:val="15"/>
              </w:rPr>
              <w:t xml:space="preserve">HIGH</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Zero structured data</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All pages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Add Article schema to posts, Organization to homepage</w:t>
            </w:r>
          </w:p>
        </w:tc>
      </w:tr>
      <w:tr>
        <w:tc>
          <w:tcPr>
            <w:tcW w:type="dxa" w:w="800"/>
            <w:tcBorders>
              <w:top w:val="single" w:color="CCCCCC" w:sz="1"/>
              <w:left w:val="single" w:color="CCCCCC" w:sz="1"/>
              <w:bottom w:val="single" w:color="CCCCCC" w:sz="1"/>
              <w:right w:val="single" w:color="CCCCCC" w:sz="1"/>
            </w:tcBorders>
            <w:shd w:fill="FDECEA" w:val="clear"/>
            <w:tcMar>
              <w:top w:type="dxa" w:w="80"/>
              <w:left w:type="dxa" w:w="120"/>
              <w:bottom w:type="dxa" w:w="80"/>
              <w:right w:type="dxa" w:w="120"/>
            </w:tcMar>
          </w:tcPr>
          <w:p>
            <w:pPr>
              <w:jc w:val="center"/>
            </w:pPr>
            <w:r>
              <w:rPr>
                <w:rFonts w:ascii="Arial" w:cs="Arial" w:eastAsia="Arial" w:hAnsi="Arial"/>
                <w:b/>
                <w:bCs/>
                <w:color w:val="A32D2D"/>
                <w:sz w:val="15"/>
                <w:szCs w:val="15"/>
              </w:rPr>
              <w:t xml:space="preserve">HIGH</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Blog posts underlinked</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science-and-art.html, astrology.html</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Add contextual links from section pages to individual posts</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MEDIUM priority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2700"/>
        <w:gridCol w:w="2600"/>
        <w:gridCol w:w="3260"/>
      </w:tblGrid>
      <w:tr>
        <w:trPr>
          <w:tblHeader/>
        </w:trPr>
        <w:tc>
          <w:tcPr>
            <w:tcW w:type="dxa" w:w="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
            </w:r>
          </w:p>
        </w:tc>
        <w:tc>
          <w:tcPr>
            <w:tcW w:type="dxa" w:w="27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Issue</w:t>
            </w:r>
          </w:p>
        </w:tc>
        <w:tc>
          <w:tcPr>
            <w:tcW w:type="dxa" w:w="26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File(s)</w:t>
            </w:r>
          </w:p>
        </w:tc>
        <w:tc>
          <w:tcPr>
            <w:tcW w:type="dxa" w:w="32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Action</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Missing landmarks (27×)</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Shared template</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Add &lt;main&gt;, &lt;nav&gt;, &lt;header&gt; — resolves all 27 at once</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Unlabelled interactive (12×)</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Shared template</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Add aria-labels to buttons and links</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robots.txt AI bot rules</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/robots.txt</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Add GPTBot, ClaudeBot, PerplexityBot, Google-Extended</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Duplicate titles (4)</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TBC — run query</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Make unique per page</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Duplicate descriptions (4)</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TBC — run query</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Make unique per page</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Titles over 60 chars (9)</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TBC — run query</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Trim to under 60 characters</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Unassigned GA4 sessions</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GA4 tag config</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Verify tag fires on all pages</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/index.html vs / duplicate</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Canonical config</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Investigate and resolve — one canonical URL</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Image file sizes</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All pages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Run PageSpeed Insights when API quota resets</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Logo white background</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/assets/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Replace via remove.bg with transparent PNG versions</w:t>
            </w:r>
          </w:p>
        </w:tc>
      </w:tr>
      <w:tr>
        <w:tc>
          <w:tcPr>
            <w:tcW w:type="dxa" w:w="8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jc w:val="center"/>
            </w:pPr>
            <w:r>
              <w:rPr>
                <w:rFonts w:ascii="Arial" w:cs="Arial" w:eastAsia="Arial" w:hAnsi="Arial"/>
                <w:b/>
                <w:bCs/>
                <w:color w:val="BA7517"/>
                <w:sz w:val="15"/>
                <w:szCs w:val="15"/>
              </w:rPr>
              <w:t xml:space="preserve">MED</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Cookie pop-up reappears</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Consent plugin</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Fix in Hostinger — reappears on every page visit</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LOW priority</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2700"/>
        <w:gridCol w:w="2600"/>
        <w:gridCol w:w="3260"/>
      </w:tblGrid>
      <w:tr>
        <w:trPr>
          <w:tblHeader/>
        </w:trPr>
        <w:tc>
          <w:tcPr>
            <w:tcW w:type="dxa" w:w="8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
            </w:r>
          </w:p>
        </w:tc>
        <w:tc>
          <w:tcPr>
            <w:tcW w:type="dxa" w:w="27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Issue</w:t>
            </w:r>
          </w:p>
        </w:tc>
        <w:tc>
          <w:tcPr>
            <w:tcW w:type="dxa" w:w="260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File(s)</w:t>
            </w:r>
          </w:p>
        </w:tc>
        <w:tc>
          <w:tcPr>
            <w:tcW w:type="dxa" w:w="3260"/>
            <w:tcBorders>
              <w:top w:val="single" w:color="CCCCCC" w:sz="1"/>
              <w:left w:val="single" w:color="CCCCCC" w:sz="1"/>
              <w:bottom w:val="single" w:color="CCCCCC" w:sz="1"/>
              <w:right w:val="single" w:color="CCCCCC" w:sz="1"/>
            </w:tcBorders>
            <w:shd w:fill="1C2B2A" w:val="clear"/>
            <w:tcMar>
              <w:top w:type="dxa" w:w="80"/>
              <w:left w:type="dxa" w:w="120"/>
              <w:bottom w:type="dxa" w:w="80"/>
              <w:right w:type="dxa" w:w="120"/>
            </w:tcMar>
          </w:tcPr>
          <w:p>
            <w:r>
              <w:rPr>
                <w:rFonts w:ascii="Arial" w:cs="Arial" w:eastAsia="Arial" w:hAnsi="Arial"/>
                <w:b/>
                <w:bCs/>
                <w:color w:val="FFFFFF"/>
                <w:sz w:val="18"/>
                <w:szCs w:val="18"/>
              </w:rPr>
              <w:t xml:space="preserve">Action</w:t>
            </w:r>
          </w:p>
        </w:tc>
      </w:tr>
      <w:tr>
        <w:tc>
          <w:tcPr>
            <w:tcW w:type="dxa" w:w="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888888"/>
                <w:sz w:val="15"/>
                <w:szCs w:val="15"/>
              </w:rPr>
              <w:t xml:space="preserve">LOW</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Migrations page</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migrations.html</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Write page — Visualsoft migration focus</w:t>
            </w:r>
          </w:p>
        </w:tc>
      </w:tr>
      <w:tr>
        <w:tc>
          <w:tcPr>
            <w:tcW w:type="dxa" w:w="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888888"/>
                <w:sz w:val="15"/>
                <w:szCs w:val="15"/>
              </w:rPr>
              <w:t xml:space="preserve">LOW</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Philosophy — On working together</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philosophy.html</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Add the "On working together" section</w:t>
            </w:r>
          </w:p>
        </w:tc>
      </w:tr>
      <w:tr>
        <w:tc>
          <w:tcPr>
            <w:tcW w:type="dxa" w:w="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888888"/>
                <w:sz w:val="15"/>
                <w:szCs w:val="15"/>
              </w:rPr>
              <w:t xml:space="preserve">LOW</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.co.uk redirect</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Hostinger DNS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Confirm shesintheattic.co.uk redirects correctly</w:t>
            </w:r>
          </w:p>
        </w:tc>
      </w:tr>
      <w:tr>
        <w:tc>
          <w:tcPr>
            <w:tcW w:type="dxa" w:w="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888888"/>
                <w:sz w:val="15"/>
                <w:szCs w:val="15"/>
              </w:rPr>
              <w:t xml:space="preserve">LOW</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Astrology posts 001 &amp; 002</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astrology/</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Write the acronym post and hiring checklist</w:t>
            </w:r>
          </w:p>
        </w:tc>
      </w:tr>
      <w:tr>
        <w:tc>
          <w:tcPr>
            <w:tcW w:type="dxa" w:w="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888888"/>
                <w:sz w:val="15"/>
                <w:szCs w:val="15"/>
              </w:rPr>
              <w:t xml:space="preserve">LOW</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S.V.G.C.S entity extraction</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All pages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Run via Claude API — foundation for Part 3</w:t>
            </w:r>
          </w:p>
        </w:tc>
      </w:tr>
      <w:tr>
        <w:tc>
          <w:tcPr>
            <w:tcW w:type="dxa" w:w="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888888"/>
                <w:sz w:val="15"/>
                <w:szCs w:val="15"/>
              </w:rPr>
              <w:t xml:space="preserve">LOW</w:t>
            </w:r>
          </w:p>
        </w:tc>
        <w:tc>
          <w:tcPr>
            <w:tcW w:type="dxa" w:w="27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Update Twine &amp; Bark profiles</w:t>
            </w:r>
          </w:p>
        </w:tc>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color w:val="444444"/>
                <w:sz w:val="15"/>
                <w:szCs w:val="15"/>
              </w:rPr>
              <w:t xml:space="preserve">External platforms</w:t>
            </w:r>
          </w:p>
        </w:tc>
        <w:tc>
          <w:tcPr>
            <w:tcW w:type="dxa" w:w="32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color w:val="1C2B2A"/>
                <w:sz w:val="17"/>
                <w:szCs w:val="17"/>
              </w:rPr>
              <w:t xml:space="preserve">Update copy to match current positioning</w:t>
            </w:r>
          </w:p>
        </w:tc>
      </w:tr>
    </w:tbl>
    <w:p>
      <w:pPr>
        <w:spacing w:after="80" w:before="160"/>
      </w:pPr>
    </w:p>
    <w:p>
      <w:pPr>
        <w:pStyle w:val="Heading2"/>
        <w:pBdr>
          <w:bottom w:val="single" w:color="1D9E75" w:sz="3" w:space="4"/>
        </w:pBdr>
        <w:spacing w:after="100" w:before="280"/>
      </w:pPr>
      <w:r>
        <w:rPr>
          <w:rFonts w:ascii="Arial" w:cs="Arial" w:eastAsia="Arial" w:hAnsi="Arial"/>
          <w:b/>
          <w:bCs/>
          <w:color w:val="1C2B2A"/>
          <w:sz w:val="24"/>
          <w:szCs w:val="24"/>
        </w:rPr>
        <w:t xml:space="preserve">Re-crawl</w:t>
      </w:r>
    </w:p>
    <w:p>
      <w:pPr>
        <w:spacing w:after="100" w:before="100"/>
      </w:pPr>
      <w:r>
        <w:rPr>
          <w:rFonts w:ascii="Arial" w:cs="Arial" w:eastAsia="Arial" w:hAnsi="Arial"/>
          <w:color w:val="1C2B2A"/>
          <w:sz w:val="20"/>
          <w:szCs w:val="20"/>
        </w:rPr>
        <w:t xml:space="preserve">Run after completing HIGH priority items to confirm resolution:</w:t>
      </w:r>
    </w:p>
    <w:p>
      <w:pPr>
        <w:shd w:fill="F0F0F0" w:val="clear"/>
        <w:spacing w:after="60" w:before="60"/>
        <w:ind w:left="360" w:right="360"/>
      </w:pPr>
      <w:r>
        <w:rPr>
          <w:rFonts w:ascii="Courier New" w:cs="Courier New" w:eastAsia="Courier New" w:hAnsi="Courier New"/>
          <w:color w:val="333333"/>
          <w:sz w:val="18"/>
          <w:szCs w:val="18"/>
        </w:rPr>
        <w:t xml:space="preserve">cd ~/Desktop/seo-mac &amp;&amp; node crawler/crawler-v3.js --site=shesintheattic</w:t>
      </w:r>
    </w:p>
    <w:p>
      <w:pPr>
        <w:spacing w:after="0" w:before="240"/>
      </w:pPr>
    </w:p>
    <w:p>
      <w:pPr>
        <w:pBdr>
          <w:top w:val="single" w:color="CCCCCC" w:sz="2" w:space="4"/>
        </w:pBdr>
        <w:spacing w:after="80" w:before="0"/>
      </w:pPr>
    </w:p>
    <w:p>
      <w:pPr>
        <w:spacing w:after="0" w:before="60"/>
      </w:pPr>
    </w:p>
    <w:p>
      <w:pPr>
        <w:spacing w:after="0" w:before="0"/>
      </w:pPr>
      <w:r>
        <w:rPr>
          <w:rFonts w:ascii="Arial" w:cs="Arial" w:eastAsia="Arial" w:hAnsi="Arial"/>
          <w:color w:val="888888"/>
          <w:sz w:val="16"/>
          <w:szCs w:val="16"/>
        </w:rPr>
        <w:t xml:space="preserve">She’s in the Attic Ltd  ·  Company No. 16258691  ·  ICO No. CSN4052311  ·  shesintheattic.com</w:t>
      </w:r>
    </w:p>
    <w:p>
      <w:pPr>
        <w:spacing w:after="0" w:before="0"/>
      </w:pPr>
      <w:r>
        <w:rPr>
          <w:rFonts w:ascii="Arial" w:cs="Arial" w:eastAsia="Arial" w:hAnsi="Arial"/>
          <w:color w:val="888888"/>
          <w:sz w:val="15"/>
          <w:szCs w:val="15"/>
        </w:rPr>
        <w:t xml:space="preserve">Prepared for internal use. Not for distribution.</w:t>
      </w:r>
    </w:p>
    <w:sectPr>
      <w:footerReference w:type="default" r:id="rId7"/>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D9E75" w:sz="2" w:space="4"/>
      </w:pBdr>
      <w:jc w:val="center"/>
    </w:pPr>
    <w:r>
      <w:rPr>
        <w:rFonts w:ascii="Arial" w:cs="Arial" w:eastAsia="Arial" w:hAnsi="Arial"/>
        <w:color w:val="888888"/>
        <w:sz w:val="15"/>
        <w:szCs w:val="15"/>
      </w:rPr>
      <w:t xml:space="preserve">She’s in the Attic Ltd  ·  Co. No. 16258691  ·  ICO No. CSN4052311  ·  shesintheattic.com  ·  Page </w:t>
    </w:r>
    <w:r>
      <w:rPr>
        <w:rFonts w:ascii="Arial" w:cs="Arial" w:eastAsia="Arial" w:hAnsi="Arial"/>
        <w:color w:val="888888"/>
        <w:sz w:val="15"/>
        <w:szCs w:val="15"/>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b97711a8c712f5c07c843adbf7000e3c0107706e.png"/><Relationship Id="rId9" Type="http://schemas.openxmlformats.org/officeDocument/2006/relationships/image" Target="media/2bd7138cb54d5c6b3d5a3d9928a97e80c558699f.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2026-06-24T18:00:24.338Z</dcterms:created>
  <dcterms:modified xsi:type="dcterms:W3CDTF">2026-06-24T18:00:24.338Z</dcterms:modified>
</cp:coreProperties>
</file>

<file path=docProps/custom.xml><?xml version="1.0" encoding="utf-8"?>
<Properties xmlns="http://schemas.openxmlformats.org/officeDocument/2006/custom-properties" xmlns:vt="http://schemas.openxmlformats.org/officeDocument/2006/docPropsVTypes"/>
</file>